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87C1C" w14:textId="5C5A1633" w:rsidR="004C4B4C" w:rsidRDefault="00E82F2F" w:rsidP="00BE3A35">
      <w:pPr>
        <w:spacing w:before="120"/>
        <w:ind w:left="207" w:right="174"/>
        <w:jc w:val="center"/>
        <w:rPr>
          <w:rFonts w:ascii="Calibri" w:hAnsi="Calibri"/>
          <w:b/>
        </w:rPr>
      </w:pPr>
      <w:r w:rsidRPr="005D4ABD">
        <w:rPr>
          <w:b/>
          <w:sz w:val="32"/>
          <w:szCs w:val="32"/>
        </w:rPr>
        <w:t>RESUMO DO PLANO DE TRABALH</w:t>
      </w:r>
      <w:r w:rsidR="003C3F8B">
        <w:rPr>
          <w:b/>
          <w:sz w:val="32"/>
          <w:szCs w:val="32"/>
        </w:rPr>
        <w:t>O</w:t>
      </w:r>
    </w:p>
    <w:p w14:paraId="7209FD8C" w14:textId="5F5FB880" w:rsidR="00B63D20" w:rsidRPr="00B63D20" w:rsidRDefault="005D4ABD" w:rsidP="00B63D20">
      <w:pPr>
        <w:spacing w:before="120"/>
        <w:jc w:val="both"/>
        <w:rPr>
          <w:color w:val="000000" w:themeColor="text1"/>
        </w:rPr>
      </w:pPr>
      <w:r w:rsidRPr="0384526D">
        <w:rPr>
          <w:b/>
          <w:bCs/>
        </w:rPr>
        <w:t>TÍTULO DO PROJETO</w:t>
      </w:r>
      <w:bookmarkStart w:id="0" w:name="_Hlk162819232"/>
      <w:r w:rsidR="00BE3A35">
        <w:t xml:space="preserve">: </w:t>
      </w:r>
      <w:bookmarkEnd w:id="0"/>
      <w:r w:rsidR="00B63D20" w:rsidRPr="00B63D20">
        <w:rPr>
          <w:color w:val="000000" w:themeColor="text1"/>
        </w:rPr>
        <w:t xml:space="preserve">Diagnóstico das concessões ferroviárias da </w:t>
      </w:r>
      <w:r w:rsidR="00B63D20">
        <w:rPr>
          <w:color w:val="000000" w:themeColor="text1"/>
        </w:rPr>
        <w:t>ANTT</w:t>
      </w:r>
      <w:r w:rsidR="00B63D20" w:rsidRPr="00B63D20">
        <w:rPr>
          <w:color w:val="000000" w:themeColor="text1"/>
        </w:rPr>
        <w:t xml:space="preserve"> visando a regulamentação da interoperabilidade ferroviária</w:t>
      </w:r>
      <w:r w:rsidR="00B63D20">
        <w:rPr>
          <w:color w:val="000000" w:themeColor="text1"/>
        </w:rPr>
        <w:t>.</w:t>
      </w:r>
    </w:p>
    <w:p w14:paraId="1C6BE3AC" w14:textId="77777777" w:rsidR="00B63D20" w:rsidRDefault="00B63D20" w:rsidP="0384526D">
      <w:pPr>
        <w:spacing w:before="120"/>
        <w:jc w:val="both"/>
      </w:pPr>
    </w:p>
    <w:p w14:paraId="6A1447B5" w14:textId="47AA309F" w:rsidR="00AD737C" w:rsidRDefault="002E3698" w:rsidP="00B63D20">
      <w:pPr>
        <w:jc w:val="both"/>
      </w:pPr>
      <w:r w:rsidRPr="002E3698">
        <w:rPr>
          <w:b/>
          <w:bCs/>
        </w:rPr>
        <w:t>MRS Logística S/A</w:t>
      </w:r>
    </w:p>
    <w:p w14:paraId="63869BBE" w14:textId="3D5D57F7" w:rsidR="005D4ABD" w:rsidRDefault="005D4ABD" w:rsidP="00B63D20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 w:rsidRPr="33670059">
        <w:rPr>
          <w:b/>
          <w:bCs/>
        </w:rPr>
        <w:t>Objetivo geral:</w:t>
      </w:r>
      <w:r>
        <w:t xml:space="preserve"> </w:t>
      </w:r>
      <w:r w:rsidR="00B63D20">
        <w:t>O objetivo deste trabalho é realizar um diagnóstico sistêmico das ferrovias regulamentadas pela ANTT, estabelecendo uma base inicial de conhecimento essencial para a elaboração de uma regulamentação de interoperabilidade que seja exequível, segura, economicamente viável e sustentável. Para a execução do diagnóstico, objeto desta proposta, a TÜV Rheinland necessita do apoio da ANTT junto às ferrovias regulamentadas para o fornecimento de dados e para garantir acesso aos estudos já realizados pela Agência. Essas informações serão incorporadas ao trabalho sempre que contribuírem para os propósitos definidos.</w:t>
      </w:r>
    </w:p>
    <w:p w14:paraId="3D407D68" w14:textId="77777777" w:rsidR="00BE3A35" w:rsidRPr="00C01F78" w:rsidRDefault="005D4ABD" w:rsidP="00BE3A35">
      <w:pPr>
        <w:spacing w:before="120"/>
      </w:pPr>
      <w:r w:rsidRPr="33670059">
        <w:rPr>
          <w:b/>
          <w:bCs/>
        </w:rPr>
        <w:t>Objetivos específicos:</w:t>
      </w:r>
      <w:r>
        <w:t xml:space="preserve"> </w:t>
      </w:r>
      <w:r w:rsidR="00BE3A35">
        <w:t>São propostos os seguintes objetivos específicos:</w:t>
      </w:r>
    </w:p>
    <w:p w14:paraId="06EF8EC7" w14:textId="77777777" w:rsidR="00B63D20" w:rsidRDefault="00B63D20" w:rsidP="00B63D2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  <w:r>
        <w:rPr>
          <w:highlight w:val="white"/>
        </w:rPr>
        <w:t>Identificar particularidades e padrões técnicos dos subsistemas (Material Rodante, Infraestrutura, Sinalização etc.) de cada concessão;</w:t>
      </w:r>
    </w:p>
    <w:p w14:paraId="2F450AD6" w14:textId="77777777" w:rsidR="00B63D20" w:rsidRDefault="00B63D20" w:rsidP="00B63D2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  <w:r>
        <w:rPr>
          <w:highlight w:val="white"/>
        </w:rPr>
        <w:t>Quantificar o desempenho atual, as capacidades e os gargalos operacionais;</w:t>
      </w:r>
    </w:p>
    <w:p w14:paraId="06BD8378" w14:textId="77777777" w:rsidR="00B63D20" w:rsidRDefault="00B63D20" w:rsidP="00B63D2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  <w:r>
        <w:rPr>
          <w:highlight w:val="white"/>
        </w:rPr>
        <w:t>Analisar as interfaces (pontos de conexão e transição) entre as diferentes malhas ferroviárias, e seus desafios específicos, tais como a diversidade de bitolas, trens-tipo e classes de via, o uso de composições longas e pesadas e a heterogeneidade de sistemas de sinalização e controle e comunicação;</w:t>
      </w:r>
    </w:p>
    <w:p w14:paraId="2F695043" w14:textId="77777777" w:rsidR="00B63D20" w:rsidRPr="001529DB" w:rsidRDefault="00B63D20" w:rsidP="00B63D2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664C2C8C">
        <w:rPr>
          <w:highlight w:val="white"/>
        </w:rPr>
        <w:t xml:space="preserve">Mapear as limitações que podem impactar a interoperabilidade, bem como a existência de incompatibilidades decorrentes de regras constantes dos diferentes </w:t>
      </w:r>
      <w:r w:rsidRPr="001529DB">
        <w:t>contratos de cessão com as operadoras;</w:t>
      </w:r>
    </w:p>
    <w:p w14:paraId="7638E09F" w14:textId="77777777" w:rsidR="00B63D20" w:rsidRPr="001529DB" w:rsidRDefault="00B63D20" w:rsidP="00B63D2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1529DB">
        <w:t>Analisar regras de formação de trens, testes em composições ferroviárias antes da partida, entre outros;</w:t>
      </w:r>
    </w:p>
    <w:p w14:paraId="7F0E1C22" w14:textId="77777777" w:rsidR="00B63D20" w:rsidRPr="001529DB" w:rsidRDefault="00B63D20" w:rsidP="00B63D2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1529DB">
        <w:t>Avaliar regras de despachos de trens nas diferentes ferrovias;</w:t>
      </w:r>
    </w:p>
    <w:p w14:paraId="5B5A459A" w14:textId="77777777" w:rsidR="00B63D20" w:rsidRDefault="00B63D20" w:rsidP="00B63D2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  <w:r w:rsidRPr="664C2C8C">
        <w:rPr>
          <w:highlight w:val="white"/>
        </w:rPr>
        <w:t>Propor um roteiro de recomendações preliminares para a futura regulamentação</w:t>
      </w:r>
      <w:r>
        <w:rPr>
          <w:highlight w:val="white"/>
        </w:rPr>
        <w:t>.</w:t>
      </w:r>
    </w:p>
    <w:p w14:paraId="7D4137D2" w14:textId="0E0008BD" w:rsidR="33670059" w:rsidRDefault="33670059" w:rsidP="33670059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120"/>
        <w:ind w:left="142" w:hanging="153"/>
        <w:jc w:val="both"/>
        <w:rPr>
          <w:color w:val="000000" w:themeColor="text1"/>
        </w:rPr>
      </w:pPr>
    </w:p>
    <w:p w14:paraId="2E0B0634" w14:textId="7672113F" w:rsidR="00AD737C" w:rsidRDefault="005D4ABD" w:rsidP="00BE3A35">
      <w:pPr>
        <w:spacing w:before="120"/>
        <w:jc w:val="both"/>
      </w:pPr>
      <w:r w:rsidRPr="0384526D">
        <w:rPr>
          <w:b/>
          <w:bCs/>
        </w:rPr>
        <w:t>Prazo:</w:t>
      </w:r>
      <w:r>
        <w:t xml:space="preserve"> </w:t>
      </w:r>
      <w:r w:rsidR="00B63D20">
        <w:t>14</w:t>
      </w:r>
      <w:r w:rsidR="00BE3A35">
        <w:t xml:space="preserve"> meses</w:t>
      </w:r>
      <w:r w:rsidR="26540CC6">
        <w:t>.</w:t>
      </w:r>
    </w:p>
    <w:p w14:paraId="417E7680" w14:textId="378ADD32" w:rsidR="00AD737C" w:rsidRDefault="005D4ABD" w:rsidP="339479E7">
      <w:pPr>
        <w:spacing w:before="120"/>
        <w:jc w:val="both"/>
      </w:pPr>
      <w:r w:rsidRPr="1871776F">
        <w:rPr>
          <w:b/>
          <w:bCs/>
        </w:rPr>
        <w:t>Valor:</w:t>
      </w:r>
      <w:r>
        <w:t xml:space="preserve"> </w:t>
      </w:r>
      <w:bookmarkStart w:id="1" w:name="_Hlk216704097"/>
      <w:r w:rsidR="001006F7" w:rsidRPr="3A4F26DA">
        <w:rPr>
          <w:color w:val="000000" w:themeColor="text1"/>
        </w:rPr>
        <w:t>R$ 5.</w:t>
      </w:r>
      <w:r w:rsidR="001006F7">
        <w:rPr>
          <w:color w:val="000000" w:themeColor="text1"/>
        </w:rPr>
        <w:t>510.118,5</w:t>
      </w:r>
      <w:bookmarkEnd w:id="1"/>
      <w:r w:rsidR="009C16F4">
        <w:rPr>
          <w:color w:val="000000" w:themeColor="text1"/>
        </w:rPr>
        <w:t>8</w:t>
      </w:r>
      <w:r w:rsidR="0BDEF014" w:rsidRPr="0719A043">
        <w:rPr>
          <w:color w:val="000000" w:themeColor="text1"/>
        </w:rPr>
        <w:t>.</w:t>
      </w:r>
    </w:p>
    <w:p w14:paraId="02EB6C1B" w14:textId="77777777" w:rsidR="00B63D20" w:rsidRPr="002D750B" w:rsidRDefault="005D4ABD" w:rsidP="00B63D20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</w:pPr>
      <w:r w:rsidRPr="1CBA40F0">
        <w:rPr>
          <w:b/>
          <w:bCs/>
        </w:rPr>
        <w:t>Equipe executora:</w:t>
      </w:r>
      <w:r>
        <w:t xml:space="preserve"> </w:t>
      </w:r>
      <w:r w:rsidR="00B63D20" w:rsidRPr="00DF0B3A">
        <w:rPr>
          <w:color w:val="000000"/>
        </w:rPr>
        <w:t xml:space="preserve">A entidade executora será a TÜV Rheinland – </w:t>
      </w:r>
      <w:proofErr w:type="spellStart"/>
      <w:r w:rsidR="00B63D20" w:rsidRPr="00DF0B3A">
        <w:rPr>
          <w:color w:val="000000"/>
        </w:rPr>
        <w:t>Ductor</w:t>
      </w:r>
      <w:proofErr w:type="spellEnd"/>
      <w:r w:rsidR="00B63D20" w:rsidRPr="00DF0B3A">
        <w:rPr>
          <w:color w:val="000000"/>
        </w:rPr>
        <w:t xml:space="preserve">, empresa ligada ao Grupo TÜV Rheinland da Alemanha. </w:t>
      </w:r>
      <w:r w:rsidR="00B63D20">
        <w:rPr>
          <w:color w:val="000000"/>
        </w:rPr>
        <w:t>Este Grupo</w:t>
      </w:r>
      <w:r w:rsidR="00B63D20" w:rsidRPr="00DF0B3A">
        <w:rPr>
          <w:color w:val="000000"/>
        </w:rPr>
        <w:t xml:space="preserve"> opera no mercado de Engenharia Consultiva há mais de 150 anos, </w:t>
      </w:r>
      <w:r w:rsidR="00B63D20">
        <w:rPr>
          <w:color w:val="000000"/>
        </w:rPr>
        <w:t xml:space="preserve">estando </w:t>
      </w:r>
      <w:r w:rsidR="00B63D20" w:rsidRPr="00DF0B3A">
        <w:rPr>
          <w:color w:val="000000"/>
        </w:rPr>
        <w:t xml:space="preserve">presente no Brasil desde 2007, quando encampou a </w:t>
      </w:r>
      <w:proofErr w:type="spellStart"/>
      <w:r w:rsidR="00B63D20" w:rsidRPr="00DF0B3A">
        <w:rPr>
          <w:color w:val="000000"/>
        </w:rPr>
        <w:t>Ductor</w:t>
      </w:r>
      <w:proofErr w:type="spellEnd"/>
      <w:r w:rsidR="00B63D20" w:rsidRPr="00DF0B3A">
        <w:rPr>
          <w:color w:val="000000"/>
        </w:rPr>
        <w:t>, que já operava no Brasil desde 1966. O Grupo TÜV realizou atividade semelhante</w:t>
      </w:r>
      <w:r w:rsidR="00B63D20">
        <w:rPr>
          <w:color w:val="000000"/>
        </w:rPr>
        <w:t xml:space="preserve"> tendo participado </w:t>
      </w:r>
      <w:r w:rsidR="00B63D20" w:rsidRPr="00DF0B3A">
        <w:rPr>
          <w:color w:val="000000"/>
        </w:rPr>
        <w:t>d</w:t>
      </w:r>
      <w:r w:rsidR="00B63D20">
        <w:rPr>
          <w:color w:val="000000"/>
        </w:rPr>
        <w:t>a</w:t>
      </w:r>
      <w:r w:rsidR="00B63D20" w:rsidRPr="00DF0B3A">
        <w:rPr>
          <w:color w:val="000000"/>
        </w:rPr>
        <w:t xml:space="preserve"> normatização de interoperabilidade de ferrovias na Alemanha. Uma descrição detalhada da experiência e campos de expertise podem ser vistos no </w:t>
      </w:r>
      <w:r w:rsidR="00B63D20" w:rsidRPr="00930D2E">
        <w:t>Anexo VIII.</w:t>
      </w:r>
    </w:p>
    <w:p w14:paraId="392A8020" w14:textId="7D23BEE8" w:rsidR="00B63D20" w:rsidRDefault="005D4ABD" w:rsidP="00B63D20">
      <w:pPr>
        <w:spacing w:before="120"/>
        <w:jc w:val="both"/>
        <w:rPr>
          <w:color w:val="000000" w:themeColor="text1"/>
        </w:rPr>
      </w:pPr>
      <w:r w:rsidRPr="0384526D">
        <w:rPr>
          <w:b/>
          <w:bCs/>
        </w:rPr>
        <w:t>Produtos gerados:</w:t>
      </w:r>
      <w:r>
        <w:t xml:space="preserve"> </w:t>
      </w:r>
      <w:r w:rsidR="79881093" w:rsidRPr="0384526D">
        <w:rPr>
          <w:color w:val="000000" w:themeColor="text1"/>
        </w:rPr>
        <w:t xml:space="preserve">O principal produto deste projeto será </w:t>
      </w:r>
      <w:r w:rsidR="00B63D20">
        <w:rPr>
          <w:color w:val="000000" w:themeColor="text1"/>
        </w:rPr>
        <w:t xml:space="preserve">um relatório contendo todo o diagnóstico realizado com os dados fornecidos pelas ferrovias e a ANTT referente a interoperabilidade ferroviária no Brasil. </w:t>
      </w:r>
    </w:p>
    <w:p w14:paraId="6824F746" w14:textId="0664511A" w:rsidR="00CA123B" w:rsidRDefault="00CA123B" w:rsidP="33670059">
      <w:pPr>
        <w:spacing w:before="120"/>
        <w:jc w:val="both"/>
        <w:rPr>
          <w:color w:val="000000" w:themeColor="text1"/>
        </w:rPr>
      </w:pPr>
    </w:p>
    <w:sectPr w:rsidR="00CA123B" w:rsidSect="00EF1DD4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34A05" w14:textId="77777777" w:rsidR="00B47C1D" w:rsidRPr="008849DB" w:rsidRDefault="00B47C1D" w:rsidP="00ED5A72">
      <w:r w:rsidRPr="008849DB">
        <w:separator/>
      </w:r>
    </w:p>
  </w:endnote>
  <w:endnote w:type="continuationSeparator" w:id="0">
    <w:p w14:paraId="423D4C39" w14:textId="77777777" w:rsidR="00B47C1D" w:rsidRPr="008849DB" w:rsidRDefault="00B47C1D" w:rsidP="00ED5A72">
      <w:r w:rsidRPr="008849D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381C" w14:textId="77777777" w:rsidR="00B47C1D" w:rsidRPr="008849DB" w:rsidRDefault="00B47C1D" w:rsidP="00ED5A72">
      <w:r w:rsidRPr="008849DB">
        <w:separator/>
      </w:r>
    </w:p>
  </w:footnote>
  <w:footnote w:type="continuationSeparator" w:id="0">
    <w:p w14:paraId="5C97C013" w14:textId="77777777" w:rsidR="00B47C1D" w:rsidRPr="008849DB" w:rsidRDefault="00B47C1D" w:rsidP="00ED5A72">
      <w:r w:rsidRPr="008849D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4084" w14:textId="229A6D97" w:rsidR="00ED5A72" w:rsidRPr="008849DB" w:rsidRDefault="00ED5A72" w:rsidP="00ED5A72">
    <w:pPr>
      <w:pBdr>
        <w:bottom w:val="single" w:sz="8" w:space="1" w:color="FFCC00"/>
      </w:pBdr>
      <w:spacing w:after="100" w:line="259" w:lineRule="auto"/>
      <w:rPr>
        <w:b/>
        <w:bCs/>
        <w:color w:val="294D83"/>
        <w:sz w:val="16"/>
        <w:szCs w:val="16"/>
      </w:rPr>
    </w:pPr>
    <w:r w:rsidRPr="008849DB">
      <w:rPr>
        <w:noProof/>
      </w:rPr>
      <w:drawing>
        <wp:anchor distT="0" distB="0" distL="114300" distR="114300" simplePos="0" relativeHeight="251658240" behindDoc="0" locked="0" layoutInCell="1" allowOverlap="1" wp14:anchorId="67B470CC" wp14:editId="5C2C17D0">
          <wp:simplePos x="0" y="0"/>
          <wp:positionH relativeFrom="margin">
            <wp:posOffset>5297805</wp:posOffset>
          </wp:positionH>
          <wp:positionV relativeFrom="paragraph">
            <wp:posOffset>90805</wp:posOffset>
          </wp:positionV>
          <wp:extent cx="652780" cy="323850"/>
          <wp:effectExtent l="0" t="0" r="0" b="0"/>
          <wp:wrapNone/>
          <wp:docPr id="953906616" name="Imagem 2" descr="Uma imagem contendo Ícone&#10;&#10;Descrição gerada automaticamente">
            <a:hlinkClick xmlns:a="http://schemas.openxmlformats.org/drawingml/2006/main" r:id="rId1"/>
            <a:extLst xmlns:a="http://schemas.openxmlformats.org/drawingml/2006/main">
              <a:ext uri="{FF2B5EF4-FFF2-40B4-BE49-F238E27FC236}">
                <a16:creationId xmlns:a16="http://schemas.microsoft.com/office/drawing/2014/main" id="{AE45BEB8-6EC5-4550-8D90-FD38400896D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3906616" name="Imagem 2" descr="Uma imagem contendo Ícone&#10;&#10;Descrição gerada automaticament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8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AFCBD7" w14:textId="77777777" w:rsidR="00ED5A72" w:rsidRPr="008849DB" w:rsidRDefault="00ED5A72" w:rsidP="00ED5A72">
    <w:pPr>
      <w:pBdr>
        <w:bottom w:val="single" w:sz="8" w:space="1" w:color="FFCC00"/>
      </w:pBdr>
      <w:spacing w:after="160" w:line="259" w:lineRule="auto"/>
      <w:rPr>
        <w:color w:val="294D83"/>
        <w:sz w:val="14"/>
        <w:szCs w:val="14"/>
      </w:rPr>
    </w:pPr>
  </w:p>
  <w:p w14:paraId="3A781581" w14:textId="77777777" w:rsidR="00ED5A72" w:rsidRPr="008849DB" w:rsidRDefault="00ED5A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1B3F"/>
    <w:multiLevelType w:val="multilevel"/>
    <w:tmpl w:val="D3249F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1CDF40C2"/>
    <w:multiLevelType w:val="multilevel"/>
    <w:tmpl w:val="0B62FE1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FA045B5"/>
    <w:multiLevelType w:val="multilevel"/>
    <w:tmpl w:val="D1CAAD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34F39D0"/>
    <w:multiLevelType w:val="multilevel"/>
    <w:tmpl w:val="302E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0B5CA1"/>
    <w:multiLevelType w:val="hybridMultilevel"/>
    <w:tmpl w:val="C0E80D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94693"/>
    <w:multiLevelType w:val="hybridMultilevel"/>
    <w:tmpl w:val="4FE69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F5BE5"/>
    <w:multiLevelType w:val="multilevel"/>
    <w:tmpl w:val="47421E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9B43FBE"/>
    <w:multiLevelType w:val="multilevel"/>
    <w:tmpl w:val="19122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01923150">
    <w:abstractNumId w:val="0"/>
  </w:num>
  <w:num w:numId="2" w16cid:durableId="1101223952">
    <w:abstractNumId w:val="3"/>
  </w:num>
  <w:num w:numId="3" w16cid:durableId="1657342695">
    <w:abstractNumId w:val="7"/>
  </w:num>
  <w:num w:numId="4" w16cid:durableId="1767387741">
    <w:abstractNumId w:val="5"/>
  </w:num>
  <w:num w:numId="5" w16cid:durableId="382216010">
    <w:abstractNumId w:val="1"/>
  </w:num>
  <w:num w:numId="6" w16cid:durableId="448672402">
    <w:abstractNumId w:val="4"/>
  </w:num>
  <w:num w:numId="7" w16cid:durableId="958413471">
    <w:abstractNumId w:val="6"/>
  </w:num>
  <w:num w:numId="8" w16cid:durableId="754479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A72"/>
    <w:rsid w:val="0000028C"/>
    <w:rsid w:val="00032726"/>
    <w:rsid w:val="00037EE7"/>
    <w:rsid w:val="00040F2F"/>
    <w:rsid w:val="0005628C"/>
    <w:rsid w:val="000A37DE"/>
    <w:rsid w:val="000A6E2C"/>
    <w:rsid w:val="000B18B7"/>
    <w:rsid w:val="000C06B6"/>
    <w:rsid w:val="000C54AD"/>
    <w:rsid w:val="000C5F9E"/>
    <w:rsid w:val="000C71E5"/>
    <w:rsid w:val="000D3FE9"/>
    <w:rsid w:val="000D4273"/>
    <w:rsid w:val="000E106A"/>
    <w:rsid w:val="001006F7"/>
    <w:rsid w:val="001024EA"/>
    <w:rsid w:val="00103B59"/>
    <w:rsid w:val="0012430C"/>
    <w:rsid w:val="001534C0"/>
    <w:rsid w:val="00155C9D"/>
    <w:rsid w:val="00182271"/>
    <w:rsid w:val="00186EE8"/>
    <w:rsid w:val="00195319"/>
    <w:rsid w:val="001A09D1"/>
    <w:rsid w:val="001A7456"/>
    <w:rsid w:val="001B5737"/>
    <w:rsid w:val="001C3281"/>
    <w:rsid w:val="001C7E38"/>
    <w:rsid w:val="001E65A4"/>
    <w:rsid w:val="001E7B63"/>
    <w:rsid w:val="001F4E65"/>
    <w:rsid w:val="00200289"/>
    <w:rsid w:val="00204D2B"/>
    <w:rsid w:val="002365C8"/>
    <w:rsid w:val="0027084B"/>
    <w:rsid w:val="002908A2"/>
    <w:rsid w:val="002A0ACB"/>
    <w:rsid w:val="002C684E"/>
    <w:rsid w:val="002E3698"/>
    <w:rsid w:val="002E79D2"/>
    <w:rsid w:val="002F0B4B"/>
    <w:rsid w:val="002F23DC"/>
    <w:rsid w:val="0031104F"/>
    <w:rsid w:val="0031479F"/>
    <w:rsid w:val="0033521A"/>
    <w:rsid w:val="0034037F"/>
    <w:rsid w:val="0034081F"/>
    <w:rsid w:val="00341E2C"/>
    <w:rsid w:val="00352DEE"/>
    <w:rsid w:val="003651B1"/>
    <w:rsid w:val="0036576B"/>
    <w:rsid w:val="00371D8D"/>
    <w:rsid w:val="00387D12"/>
    <w:rsid w:val="003A1A56"/>
    <w:rsid w:val="003A2E03"/>
    <w:rsid w:val="003A7728"/>
    <w:rsid w:val="003B3CBC"/>
    <w:rsid w:val="003C3F8B"/>
    <w:rsid w:val="003C6F4D"/>
    <w:rsid w:val="003F4B97"/>
    <w:rsid w:val="003F61AF"/>
    <w:rsid w:val="003F7440"/>
    <w:rsid w:val="00400CC6"/>
    <w:rsid w:val="004073FF"/>
    <w:rsid w:val="00407A65"/>
    <w:rsid w:val="004123F3"/>
    <w:rsid w:val="00423624"/>
    <w:rsid w:val="004737D7"/>
    <w:rsid w:val="00480521"/>
    <w:rsid w:val="00480B9B"/>
    <w:rsid w:val="004A1440"/>
    <w:rsid w:val="004A1F62"/>
    <w:rsid w:val="004B0779"/>
    <w:rsid w:val="004B081D"/>
    <w:rsid w:val="004B719C"/>
    <w:rsid w:val="004C38A8"/>
    <w:rsid w:val="004C4B4C"/>
    <w:rsid w:val="004C76FC"/>
    <w:rsid w:val="004D2A0C"/>
    <w:rsid w:val="0050158F"/>
    <w:rsid w:val="005261AC"/>
    <w:rsid w:val="00526792"/>
    <w:rsid w:val="005329C2"/>
    <w:rsid w:val="00541E77"/>
    <w:rsid w:val="00553BAC"/>
    <w:rsid w:val="0055489C"/>
    <w:rsid w:val="0056404E"/>
    <w:rsid w:val="00565103"/>
    <w:rsid w:val="00566D09"/>
    <w:rsid w:val="005734E9"/>
    <w:rsid w:val="005753AB"/>
    <w:rsid w:val="00577437"/>
    <w:rsid w:val="00583282"/>
    <w:rsid w:val="00591FEF"/>
    <w:rsid w:val="005923DE"/>
    <w:rsid w:val="005D19E3"/>
    <w:rsid w:val="005D4ABD"/>
    <w:rsid w:val="005D725B"/>
    <w:rsid w:val="005E6CFF"/>
    <w:rsid w:val="005F5160"/>
    <w:rsid w:val="00627B42"/>
    <w:rsid w:val="00630B47"/>
    <w:rsid w:val="00637B98"/>
    <w:rsid w:val="00644A34"/>
    <w:rsid w:val="0065372F"/>
    <w:rsid w:val="00670692"/>
    <w:rsid w:val="00685235"/>
    <w:rsid w:val="006B3868"/>
    <w:rsid w:val="006D6489"/>
    <w:rsid w:val="006E5023"/>
    <w:rsid w:val="00705408"/>
    <w:rsid w:val="00711531"/>
    <w:rsid w:val="00713DEC"/>
    <w:rsid w:val="00726501"/>
    <w:rsid w:val="00726AC7"/>
    <w:rsid w:val="00750B35"/>
    <w:rsid w:val="00756DF5"/>
    <w:rsid w:val="0076695B"/>
    <w:rsid w:val="007729EB"/>
    <w:rsid w:val="00776430"/>
    <w:rsid w:val="007765C8"/>
    <w:rsid w:val="007B4CA3"/>
    <w:rsid w:val="007C1678"/>
    <w:rsid w:val="007D35EB"/>
    <w:rsid w:val="007D7FB6"/>
    <w:rsid w:val="007F2397"/>
    <w:rsid w:val="00814D08"/>
    <w:rsid w:val="008166F8"/>
    <w:rsid w:val="008328D9"/>
    <w:rsid w:val="00857BB5"/>
    <w:rsid w:val="00877419"/>
    <w:rsid w:val="008844FC"/>
    <w:rsid w:val="008849DB"/>
    <w:rsid w:val="0088719A"/>
    <w:rsid w:val="008A67A0"/>
    <w:rsid w:val="008D3177"/>
    <w:rsid w:val="008E51E2"/>
    <w:rsid w:val="00906343"/>
    <w:rsid w:val="0091280F"/>
    <w:rsid w:val="0091592B"/>
    <w:rsid w:val="00941AE9"/>
    <w:rsid w:val="00944ACF"/>
    <w:rsid w:val="00951EED"/>
    <w:rsid w:val="00952AF4"/>
    <w:rsid w:val="0096463C"/>
    <w:rsid w:val="00990A07"/>
    <w:rsid w:val="00994D89"/>
    <w:rsid w:val="009A2A98"/>
    <w:rsid w:val="009A5F4A"/>
    <w:rsid w:val="009A7066"/>
    <w:rsid w:val="009C16F4"/>
    <w:rsid w:val="009E1574"/>
    <w:rsid w:val="009E661B"/>
    <w:rsid w:val="009E6A39"/>
    <w:rsid w:val="00A271B8"/>
    <w:rsid w:val="00A4295A"/>
    <w:rsid w:val="00A53395"/>
    <w:rsid w:val="00A55A01"/>
    <w:rsid w:val="00A60AEA"/>
    <w:rsid w:val="00A67AA0"/>
    <w:rsid w:val="00A9016D"/>
    <w:rsid w:val="00A97879"/>
    <w:rsid w:val="00AA7D58"/>
    <w:rsid w:val="00AB7D54"/>
    <w:rsid w:val="00AC4992"/>
    <w:rsid w:val="00AC545F"/>
    <w:rsid w:val="00AD737C"/>
    <w:rsid w:val="00AE2E23"/>
    <w:rsid w:val="00AE60BE"/>
    <w:rsid w:val="00AF2D3B"/>
    <w:rsid w:val="00B16A65"/>
    <w:rsid w:val="00B40909"/>
    <w:rsid w:val="00B47C1D"/>
    <w:rsid w:val="00B52CCD"/>
    <w:rsid w:val="00B54021"/>
    <w:rsid w:val="00B557B6"/>
    <w:rsid w:val="00B63D20"/>
    <w:rsid w:val="00B66826"/>
    <w:rsid w:val="00B85437"/>
    <w:rsid w:val="00B85CEF"/>
    <w:rsid w:val="00B85FFB"/>
    <w:rsid w:val="00BA3A87"/>
    <w:rsid w:val="00BC269E"/>
    <w:rsid w:val="00BC5372"/>
    <w:rsid w:val="00BE3A35"/>
    <w:rsid w:val="00C04405"/>
    <w:rsid w:val="00C179FE"/>
    <w:rsid w:val="00C200CB"/>
    <w:rsid w:val="00C206F4"/>
    <w:rsid w:val="00C34A2E"/>
    <w:rsid w:val="00C44759"/>
    <w:rsid w:val="00C46947"/>
    <w:rsid w:val="00C53076"/>
    <w:rsid w:val="00C7328B"/>
    <w:rsid w:val="00C75CDD"/>
    <w:rsid w:val="00C76C9A"/>
    <w:rsid w:val="00C8202F"/>
    <w:rsid w:val="00CA123B"/>
    <w:rsid w:val="00CA680E"/>
    <w:rsid w:val="00CB4C5C"/>
    <w:rsid w:val="00CC30CC"/>
    <w:rsid w:val="00CC5B31"/>
    <w:rsid w:val="00CE2A07"/>
    <w:rsid w:val="00CF59D4"/>
    <w:rsid w:val="00CF64F8"/>
    <w:rsid w:val="00D03FED"/>
    <w:rsid w:val="00D1664B"/>
    <w:rsid w:val="00D236B3"/>
    <w:rsid w:val="00D351A0"/>
    <w:rsid w:val="00D5004D"/>
    <w:rsid w:val="00D57F40"/>
    <w:rsid w:val="00D60BCE"/>
    <w:rsid w:val="00D71A62"/>
    <w:rsid w:val="00D71BDF"/>
    <w:rsid w:val="00D7510C"/>
    <w:rsid w:val="00D9456D"/>
    <w:rsid w:val="00D96DD6"/>
    <w:rsid w:val="00DA227B"/>
    <w:rsid w:val="00DB05A2"/>
    <w:rsid w:val="00DB73DA"/>
    <w:rsid w:val="00DC3A2F"/>
    <w:rsid w:val="00DE5C57"/>
    <w:rsid w:val="00DF3E85"/>
    <w:rsid w:val="00E20521"/>
    <w:rsid w:val="00E2472F"/>
    <w:rsid w:val="00E316F9"/>
    <w:rsid w:val="00E46770"/>
    <w:rsid w:val="00E719C4"/>
    <w:rsid w:val="00E76411"/>
    <w:rsid w:val="00E76D07"/>
    <w:rsid w:val="00E82F2F"/>
    <w:rsid w:val="00E90E04"/>
    <w:rsid w:val="00E923F7"/>
    <w:rsid w:val="00E9249C"/>
    <w:rsid w:val="00EA7B49"/>
    <w:rsid w:val="00EB2811"/>
    <w:rsid w:val="00EB7682"/>
    <w:rsid w:val="00ED5A72"/>
    <w:rsid w:val="00ED5DDE"/>
    <w:rsid w:val="00EE4D95"/>
    <w:rsid w:val="00EF1DD4"/>
    <w:rsid w:val="00F018B0"/>
    <w:rsid w:val="00F03EF0"/>
    <w:rsid w:val="00F0453D"/>
    <w:rsid w:val="00F111C9"/>
    <w:rsid w:val="00F12CAD"/>
    <w:rsid w:val="00F222B5"/>
    <w:rsid w:val="00F2680D"/>
    <w:rsid w:val="00F27195"/>
    <w:rsid w:val="00F4059F"/>
    <w:rsid w:val="00F42711"/>
    <w:rsid w:val="00F53498"/>
    <w:rsid w:val="00F5505E"/>
    <w:rsid w:val="00F62D9C"/>
    <w:rsid w:val="00F77249"/>
    <w:rsid w:val="00F80C1F"/>
    <w:rsid w:val="00F813E2"/>
    <w:rsid w:val="00F836D4"/>
    <w:rsid w:val="00F917E1"/>
    <w:rsid w:val="00F93EAE"/>
    <w:rsid w:val="00FA193B"/>
    <w:rsid w:val="00FA6B17"/>
    <w:rsid w:val="00FB4818"/>
    <w:rsid w:val="0384526D"/>
    <w:rsid w:val="060639F8"/>
    <w:rsid w:val="0719A043"/>
    <w:rsid w:val="08C88B81"/>
    <w:rsid w:val="0BDEF014"/>
    <w:rsid w:val="0D385D4F"/>
    <w:rsid w:val="0F4F5A39"/>
    <w:rsid w:val="141BF4D7"/>
    <w:rsid w:val="142D1A60"/>
    <w:rsid w:val="14718D46"/>
    <w:rsid w:val="14B54FC5"/>
    <w:rsid w:val="1546AF7F"/>
    <w:rsid w:val="179467B1"/>
    <w:rsid w:val="1871776F"/>
    <w:rsid w:val="1A64A361"/>
    <w:rsid w:val="1B154D1D"/>
    <w:rsid w:val="1C0676A6"/>
    <w:rsid w:val="1CBA40F0"/>
    <w:rsid w:val="1EC72D43"/>
    <w:rsid w:val="20EFB11B"/>
    <w:rsid w:val="24F0B6D6"/>
    <w:rsid w:val="26540CC6"/>
    <w:rsid w:val="29706FBD"/>
    <w:rsid w:val="2CBE894B"/>
    <w:rsid w:val="2E873ADD"/>
    <w:rsid w:val="329A8A82"/>
    <w:rsid w:val="33186BA4"/>
    <w:rsid w:val="33670059"/>
    <w:rsid w:val="339479E7"/>
    <w:rsid w:val="3CB83996"/>
    <w:rsid w:val="49035594"/>
    <w:rsid w:val="4BD4FE1E"/>
    <w:rsid w:val="4E89046B"/>
    <w:rsid w:val="55DCC012"/>
    <w:rsid w:val="57D115CB"/>
    <w:rsid w:val="63CB46A5"/>
    <w:rsid w:val="6B45FBC8"/>
    <w:rsid w:val="6F3F87A2"/>
    <w:rsid w:val="70275DB8"/>
    <w:rsid w:val="747708B6"/>
    <w:rsid w:val="74965C03"/>
    <w:rsid w:val="757C1AA1"/>
    <w:rsid w:val="77431709"/>
    <w:rsid w:val="7807ABB0"/>
    <w:rsid w:val="797D466F"/>
    <w:rsid w:val="7988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BCCCC"/>
  <w15:chartTrackingRefBased/>
  <w15:docId w15:val="{5FACC789-7BA1-4D36-A52C-3DD253AB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A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D5A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D5A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D5A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D5A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D5A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D5A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D5A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D5A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D5A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D5A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D5A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D5A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D5A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D5A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D5A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D5A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D5A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D5A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D5A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D5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D5A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D5A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D5A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D5A7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D5A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D5A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D5A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D5A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D5A7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D5A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D5A7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D5A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A7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3A1A5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A1A5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A1A5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A1A5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A1A56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Fontepargpadro"/>
    <w:rsid w:val="003C6F4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Fontepargpadro"/>
    <w:rsid w:val="003C6F4D"/>
    <w:rPr>
      <w:rFonts w:ascii="Segoe UI" w:hAnsi="Segoe UI" w:cs="Segoe UI" w:hint="default"/>
      <w:sz w:val="18"/>
      <w:szCs w:val="18"/>
    </w:rPr>
  </w:style>
  <w:style w:type="paragraph" w:styleId="SemEspaamento">
    <w:name w:val="No Spacing"/>
    <w:uiPriority w:val="1"/>
    <w:qFormat/>
    <w:rsid w:val="00CF59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E65A4"/>
    <w:pPr>
      <w:spacing w:before="100" w:beforeAutospacing="1" w:after="100" w:afterAutospacing="1"/>
    </w:pPr>
    <w:rPr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2F23DC"/>
    <w:pPr>
      <w:widowControl w:val="0"/>
      <w:autoSpaceDE w:val="0"/>
      <w:autoSpaceDN w:val="0"/>
    </w:pPr>
    <w:rPr>
      <w:sz w:val="27"/>
      <w:szCs w:val="27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F23DC"/>
    <w:rPr>
      <w:rFonts w:ascii="Times New Roman" w:eastAsia="Times New Roman" w:hAnsi="Times New Roman" w:cs="Times New Roman"/>
      <w:kern w:val="0"/>
      <w:sz w:val="27"/>
      <w:szCs w:val="27"/>
      <w:lang w:val="pt-PT"/>
      <w14:ligatures w14:val="none"/>
    </w:rPr>
  </w:style>
  <w:style w:type="character" w:styleId="Hyperlink">
    <w:name w:val="Hyperlink"/>
    <w:basedOn w:val="Fontepargpadro"/>
    <w:uiPriority w:val="99"/>
    <w:unhideWhenUsed/>
    <w:rsid w:val="003C3F8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C3F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SUM&#193;RIO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B1C48766021E48B2163A9AAF932D33" ma:contentTypeVersion="20" ma:contentTypeDescription="Crie um novo documento." ma:contentTypeScope="" ma:versionID="b207506cc5b413b35ab257398af040ef">
  <xsd:schema xmlns:xsd="http://www.w3.org/2001/XMLSchema" xmlns:xs="http://www.w3.org/2001/XMLSchema" xmlns:p="http://schemas.microsoft.com/office/2006/metadata/properties" xmlns:ns1="http://schemas.microsoft.com/sharepoint/v3" xmlns:ns2="1a6d32aa-75d1-4bf5-9a4e-87200cc9217e" xmlns:ns3="facae301-4f7d-4391-81d0-0a37ceeaa14a" targetNamespace="http://schemas.microsoft.com/office/2006/metadata/properties" ma:root="true" ma:fieldsID="08d1d8297708fd834a51350822be4d0b" ns1:_="" ns2:_="" ns3:_="">
    <xsd:import namespace="http://schemas.microsoft.com/sharepoint/v3"/>
    <xsd:import namespace="1a6d32aa-75d1-4bf5-9a4e-87200cc9217e"/>
    <xsd:import namespace="facae301-4f7d-4391-81d0-0a37ceeaa1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d32aa-75d1-4bf5-9a4e-87200cc92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427d64-46e0-4132-aeab-1fa611e2e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cae301-4f7d-4391-81d0-0a37ceeaa1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f7c62cc-6d9c-4c80-9437-cc45970a1912}" ma:internalName="TaxCatchAll" ma:showField="CatchAllData" ma:web="facae301-4f7d-4391-81d0-0a37ceeaa1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facae301-4f7d-4391-81d0-0a37ceeaa14a">
      <UserInfo>
        <DisplayName/>
        <AccountId xsi:nil="true"/>
        <AccountType/>
      </UserInfo>
    </SharedWithUsers>
    <MediaLengthInSeconds xmlns="1a6d32aa-75d1-4bf5-9a4e-87200cc9217e" xsi:nil="true"/>
    <lcf76f155ced4ddcb4097134ff3c332f xmlns="1a6d32aa-75d1-4bf5-9a4e-87200cc9217e">
      <Terms xmlns="http://schemas.microsoft.com/office/infopath/2007/PartnerControls"/>
    </lcf76f155ced4ddcb4097134ff3c332f>
    <_ip_UnifiedCompliancePolicyUIAction xmlns="http://schemas.microsoft.com/sharepoint/v3" xsi:nil="true"/>
    <TaxCatchAll xmlns="facae301-4f7d-4391-81d0-0a37ceeaa1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4AA0-8883-42E9-9CE9-26C138A65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a6d32aa-75d1-4bf5-9a4e-87200cc9217e"/>
    <ds:schemaRef ds:uri="facae301-4f7d-4391-81d0-0a37ceeaa1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1EBA73-3853-4A62-91B4-F8E4F99B4F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acae301-4f7d-4391-81d0-0a37ceeaa14a"/>
    <ds:schemaRef ds:uri="1a6d32aa-75d1-4bf5-9a4e-87200cc9217e"/>
  </ds:schemaRefs>
</ds:datastoreItem>
</file>

<file path=customXml/itemProps3.xml><?xml version="1.0" encoding="utf-8"?>
<ds:datastoreItem xmlns:ds="http://schemas.openxmlformats.org/officeDocument/2006/customXml" ds:itemID="{44D57014-BE08-47CE-B325-D2FB9D64CE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Pozenato</dc:creator>
  <cp:keywords/>
  <dc:description/>
  <cp:lastModifiedBy>Matheus Ferenzini</cp:lastModifiedBy>
  <cp:revision>16</cp:revision>
  <dcterms:created xsi:type="dcterms:W3CDTF">2024-11-14T15:19:00Z</dcterms:created>
  <dcterms:modified xsi:type="dcterms:W3CDTF">2026-04-17T17:09:00Z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318900</vt:r8>
  </property>
  <property fmtid="{D5CDD505-2E9C-101B-9397-08002B2CF9AE}" pid="3" name="ContentTypeId">
    <vt:lpwstr>0x0101001FB1C48766021E48B2163A9AAF932D33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